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2" w:rsidRPr="005451A4" w:rsidRDefault="005451A4" w:rsidP="00545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Конспект Познавательное развитие (ФЭМП)</w:t>
      </w:r>
    </w:p>
    <w:p w:rsidR="005451A4" w:rsidRDefault="005451A4" w:rsidP="00545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Цель: Продолжать учить самостоятельно составлять и решать задачи на сложение и вычитание в пределах 10. Упражнять в умении ориентироваться на листе бумаги в  клетку. Закреплять умение считать в прямом и обратном порядке в пределах 20.Развивать внимание, память, логическое мышление.</w:t>
      </w:r>
    </w:p>
    <w:p w:rsidR="005451A4" w:rsidRDefault="005451A4" w:rsidP="0054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</w:t>
      </w:r>
      <w:r w:rsidRPr="005451A4">
        <w:rPr>
          <w:rFonts w:ascii="Times New Roman" w:hAnsi="Times New Roman" w:cs="Times New Roman"/>
          <w:b/>
          <w:bCs/>
          <w:sz w:val="28"/>
          <w:szCs w:val="28"/>
        </w:rPr>
        <w:t>I часть.</w:t>
      </w:r>
      <w:r w:rsidRPr="005451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51A4">
        <w:rPr>
          <w:rFonts w:ascii="Times New Roman" w:hAnsi="Times New Roman" w:cs="Times New Roman"/>
          <w:sz w:val="28"/>
          <w:szCs w:val="28"/>
        </w:rPr>
        <w:t>Игровое упражнение «Считай дальше».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Дети встают в колонну. По заданию они над головой передают мяч назад и называют числа от 1 до 20, а затем передают мяч между ногами вперед и называют числа в обратном порядке.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</w:t>
      </w:r>
      <w:r w:rsidRPr="005451A4">
        <w:rPr>
          <w:rFonts w:ascii="Times New Roman" w:hAnsi="Times New Roman" w:cs="Times New Roman"/>
          <w:b/>
          <w:bCs/>
          <w:sz w:val="28"/>
          <w:szCs w:val="28"/>
        </w:rPr>
        <w:t>II часть.</w:t>
      </w:r>
      <w:r w:rsidRPr="005451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51A4">
        <w:rPr>
          <w:rFonts w:ascii="Times New Roman" w:hAnsi="Times New Roman" w:cs="Times New Roman"/>
          <w:sz w:val="28"/>
          <w:szCs w:val="28"/>
        </w:rPr>
        <w:t>Игровое упражнение «Составим задачу».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Дети в тетрадях отсчитывают три клетки вниз от предыдущего задания.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Даем </w:t>
      </w:r>
      <w:r w:rsidRPr="005451A4">
        <w:rPr>
          <w:rFonts w:ascii="Times New Roman" w:hAnsi="Times New Roman" w:cs="Times New Roman"/>
          <w:sz w:val="28"/>
          <w:szCs w:val="28"/>
        </w:rPr>
        <w:t xml:space="preserve"> задание: «Красным карандашом поставьте точку и проведите отрезок длиной в три клетки. Возьмите синий карандаш и продолжите его: нарисуйте отрезок, равный семи клеткам. На какие арифметические действия может быть составлена задача?»</w:t>
      </w:r>
      <w:r w:rsidRPr="005451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51A4">
        <w:rPr>
          <w:rFonts w:ascii="Times New Roman" w:hAnsi="Times New Roman" w:cs="Times New Roman"/>
          <w:i/>
          <w:iCs/>
          <w:sz w:val="28"/>
          <w:szCs w:val="28"/>
        </w:rPr>
        <w:t>(Сложение или вычитание.)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Дети составляют задачи и соединяют дугами три и семь клеток в зависимости от арифметического действия.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Выслушиваете </w:t>
      </w:r>
      <w:r w:rsidRPr="005451A4">
        <w:rPr>
          <w:rFonts w:ascii="Times New Roman" w:hAnsi="Times New Roman" w:cs="Times New Roman"/>
          <w:sz w:val="28"/>
          <w:szCs w:val="28"/>
        </w:rPr>
        <w:t>составленные задачи и уточняет: «На какое арифметическое действие задача? Правильно ли составлена задача?»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Дети выбирают задачу на сложение, которую будут решать, повторяют ее, определяют структуру, выкладывают решение с помощью цифр и арифметических знаков, читают запись, отвечают на вопрос задачи и обосновывают ее решение.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Аналогично дети выбирают и решают задачу на вычитание.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</w:t>
      </w:r>
      <w:r w:rsidRPr="005451A4">
        <w:rPr>
          <w:rFonts w:ascii="Times New Roman" w:hAnsi="Times New Roman" w:cs="Times New Roman"/>
          <w:b/>
          <w:bCs/>
          <w:sz w:val="28"/>
          <w:szCs w:val="28"/>
        </w:rPr>
        <w:t>III часть.</w:t>
      </w:r>
      <w:r w:rsidRPr="005451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51A4">
        <w:rPr>
          <w:rFonts w:ascii="Times New Roman" w:hAnsi="Times New Roman" w:cs="Times New Roman"/>
          <w:sz w:val="28"/>
          <w:szCs w:val="28"/>
        </w:rPr>
        <w:t>Игровое упражнение «Рисуем узор для бабушкиного фартука». У детей тетради с образцами узора (</w:t>
      </w:r>
      <w:proofErr w:type="gramStart"/>
      <w:r w:rsidRPr="005451A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451A4">
        <w:rPr>
          <w:rFonts w:ascii="Times New Roman" w:hAnsi="Times New Roman" w:cs="Times New Roman"/>
          <w:sz w:val="28"/>
          <w:szCs w:val="28"/>
        </w:rPr>
        <w:t>. рис. 75).</w:t>
      </w:r>
    </w:p>
    <w:p w:rsidR="005451A4" w:rsidRPr="005451A4" w:rsidRDefault="005451A4" w:rsidP="005451A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0870" cy="1129665"/>
            <wp:effectExtent l="19050" t="0" r="5080" b="0"/>
            <wp:docPr id="1" name="Рисунок 1" descr="http://www.kodges.ru/import/files/book_online/87999/i_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7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</w:t>
      </w:r>
      <w:r w:rsidRPr="005451A4">
        <w:rPr>
          <w:rFonts w:ascii="Times New Roman" w:hAnsi="Times New Roman" w:cs="Times New Roman"/>
          <w:i/>
          <w:iCs/>
          <w:sz w:val="28"/>
          <w:szCs w:val="28"/>
        </w:rPr>
        <w:t>Рис. 75</w:t>
      </w: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51A4" w:rsidRPr="005451A4" w:rsidRDefault="005451A4" w:rsidP="005451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1A4">
        <w:rPr>
          <w:rFonts w:ascii="Times New Roman" w:hAnsi="Times New Roman" w:cs="Times New Roman"/>
          <w:sz w:val="28"/>
          <w:szCs w:val="28"/>
        </w:rPr>
        <w:t>   Воспитатель предлагает детям дорисовать узор до конца строки и украсить его точками, линиями, геометрическими фигурами и т. д.</w:t>
      </w:r>
    </w:p>
    <w:p w:rsidR="005451A4" w:rsidRPr="005451A4" w:rsidRDefault="005451A4" w:rsidP="005451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51A4" w:rsidRPr="005451A4" w:rsidSect="00B5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451A4"/>
    <w:rsid w:val="005451A4"/>
    <w:rsid w:val="00714BBE"/>
    <w:rsid w:val="00B5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1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1A4"/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2020-04-17T04:33:00Z</dcterms:created>
  <dcterms:modified xsi:type="dcterms:W3CDTF">2020-04-20T07:19:00Z</dcterms:modified>
</cp:coreProperties>
</file>